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740" w:rsidRDefault="00F40BBC" w:rsidP="00F40BBC">
      <w:pPr>
        <w:jc w:val="center"/>
        <w:rPr>
          <w:b/>
        </w:rPr>
      </w:pPr>
      <w:bookmarkStart w:id="0" w:name="_GoBack"/>
      <w:bookmarkEnd w:id="0"/>
      <w:r w:rsidRPr="00F40BBC">
        <w:rPr>
          <w:b/>
        </w:rPr>
        <w:t xml:space="preserve">Human Resources </w:t>
      </w:r>
      <w:r>
        <w:rPr>
          <w:b/>
        </w:rPr>
        <w:t>–</w:t>
      </w:r>
      <w:r w:rsidRPr="00F40BBC">
        <w:rPr>
          <w:b/>
        </w:rPr>
        <w:t xml:space="preserve"> Campus</w:t>
      </w:r>
    </w:p>
    <w:p w:rsidR="00F40BBC" w:rsidRDefault="00F40BBC" w:rsidP="00F40BBC"/>
    <w:p w:rsidR="000C319B" w:rsidRPr="000C319B" w:rsidRDefault="00F40BBC" w:rsidP="006D588E">
      <w:pPr>
        <w:pStyle w:val="BodyText"/>
        <w:tabs>
          <w:tab w:val="left" w:pos="2657"/>
        </w:tabs>
        <w:rPr>
          <w:b w:val="0"/>
        </w:rPr>
      </w:pPr>
      <w:r w:rsidRPr="000C319B">
        <w:rPr>
          <w:b w:val="0"/>
        </w:rPr>
        <w:t xml:space="preserve">The two tables below show SJVC staffing plans for its San Diego Campus. The first lists those who responsible who will oversee </w:t>
      </w:r>
      <w:r w:rsidR="009E112F">
        <w:rPr>
          <w:b w:val="0"/>
        </w:rPr>
        <w:t xml:space="preserve">the campus’s </w:t>
      </w:r>
      <w:r w:rsidRPr="000C319B">
        <w:rPr>
          <w:b w:val="0"/>
        </w:rPr>
        <w:t>administrative and student service needs</w:t>
      </w:r>
      <w:r w:rsidR="009E112F">
        <w:rPr>
          <w:b w:val="0"/>
        </w:rPr>
        <w:t>; the second specifies who will be responsible for</w:t>
      </w:r>
      <w:r w:rsidR="009E112F" w:rsidRPr="009E112F">
        <w:rPr>
          <w:b w:val="0"/>
        </w:rPr>
        <w:t xml:space="preserve"> the </w:t>
      </w:r>
      <w:r w:rsidR="009E112F">
        <w:rPr>
          <w:b w:val="0"/>
        </w:rPr>
        <w:t xml:space="preserve">DH program’s </w:t>
      </w:r>
      <w:r w:rsidR="009E112F" w:rsidRPr="009E112F">
        <w:rPr>
          <w:b w:val="0"/>
        </w:rPr>
        <w:t>academic and administrative delivery</w:t>
      </w:r>
      <w:r w:rsidRPr="000C319B">
        <w:rPr>
          <w:b w:val="0"/>
        </w:rPr>
        <w:t xml:space="preserve">. </w:t>
      </w:r>
      <w:r w:rsidR="004B1F02">
        <w:rPr>
          <w:b w:val="0"/>
        </w:rPr>
        <w:t xml:space="preserve"> As indicated in the table below, some of the positions have been combined due to the small number of students that will be enrolled at this site (72 students).  </w:t>
      </w:r>
      <w:r w:rsidRPr="000C319B">
        <w:rPr>
          <w:b w:val="0"/>
        </w:rPr>
        <w:t>The College intends to begin the hiring process upon ACCJC’s approval of this proposal and to fill all positions before students start classes on the new campus.</w:t>
      </w:r>
      <w:r w:rsidR="002E29A7" w:rsidRPr="002E29A7">
        <w:rPr>
          <w:b w:val="0"/>
          <w:sz w:val="20"/>
          <w:szCs w:val="20"/>
        </w:rPr>
        <w:t xml:space="preserve"> </w:t>
      </w:r>
      <w:r w:rsidR="002E29A7">
        <w:rPr>
          <w:b w:val="0"/>
        </w:rPr>
        <w:t>Q</w:t>
      </w:r>
      <w:r w:rsidR="002E29A7" w:rsidRPr="002E29A7">
        <w:rPr>
          <w:b w:val="0"/>
        </w:rPr>
        <w:t xml:space="preserve">ualifications for the </w:t>
      </w:r>
      <w:r w:rsidR="002E29A7">
        <w:rPr>
          <w:b w:val="0"/>
        </w:rPr>
        <w:t xml:space="preserve">non-faculty </w:t>
      </w:r>
      <w:r w:rsidR="002E29A7" w:rsidRPr="002E29A7">
        <w:rPr>
          <w:b w:val="0"/>
        </w:rPr>
        <w:t xml:space="preserve">positions </w:t>
      </w:r>
      <w:r w:rsidR="002E29A7">
        <w:rPr>
          <w:b w:val="0"/>
        </w:rPr>
        <w:t xml:space="preserve">are provided </w:t>
      </w:r>
      <w:r w:rsidR="002E29A7" w:rsidRPr="002E29A7">
        <w:rPr>
          <w:b w:val="0"/>
        </w:rPr>
        <w:t xml:space="preserve">in </w:t>
      </w:r>
      <w:r w:rsidR="002E29A7" w:rsidRPr="002E29A7">
        <w:rPr>
          <w:color w:val="1F497D" w:themeColor="text2"/>
          <w:highlight w:val="yellow"/>
          <w:u w:val="single"/>
        </w:rPr>
        <w:t>Tab 1</w:t>
      </w:r>
      <w:r w:rsidR="00E7276B">
        <w:rPr>
          <w:color w:val="1F497D" w:themeColor="text2"/>
          <w:highlight w:val="yellow"/>
          <w:u w:val="single"/>
        </w:rPr>
        <w:t>7</w:t>
      </w:r>
      <w:r w:rsidR="002E29A7" w:rsidRPr="002E29A7">
        <w:rPr>
          <w:color w:val="1F497D" w:themeColor="text2"/>
          <w:highlight w:val="yellow"/>
          <w:u w:val="single"/>
        </w:rPr>
        <w:t>a</w:t>
      </w:r>
      <w:r w:rsidR="002E29A7" w:rsidRPr="002E29A7">
        <w:rPr>
          <w:b w:val="0"/>
        </w:rPr>
        <w:t xml:space="preserve">; those for faculty can be found in </w:t>
      </w:r>
      <w:r w:rsidR="002E29A7" w:rsidRPr="002E29A7">
        <w:rPr>
          <w:color w:val="1F497D" w:themeColor="text2"/>
          <w:highlight w:val="yellow"/>
          <w:u w:val="single"/>
        </w:rPr>
        <w:t>Tab 1</w:t>
      </w:r>
      <w:r w:rsidR="00E7276B">
        <w:rPr>
          <w:color w:val="1F497D" w:themeColor="text2"/>
          <w:highlight w:val="yellow"/>
          <w:u w:val="single"/>
        </w:rPr>
        <w:t>7</w:t>
      </w:r>
      <w:r w:rsidR="002E29A7" w:rsidRPr="002E29A7">
        <w:rPr>
          <w:color w:val="1F497D" w:themeColor="text2"/>
          <w:highlight w:val="yellow"/>
          <w:u w:val="single"/>
        </w:rPr>
        <w:t>b</w:t>
      </w:r>
      <w:r w:rsidR="002E29A7" w:rsidRPr="002E29A7">
        <w:rPr>
          <w:b w:val="0"/>
        </w:rPr>
        <w:t xml:space="preserve">. </w:t>
      </w:r>
    </w:p>
    <w:p w:rsidR="00DF4CD4" w:rsidRPr="00F40BBC" w:rsidRDefault="00DF4CD4" w:rsidP="00F40BBC">
      <w:pPr>
        <w:jc w:val="center"/>
      </w:pPr>
    </w:p>
    <w:tbl>
      <w:tblPr>
        <w:tblStyle w:val="TableGrid"/>
        <w:tblW w:w="9468" w:type="dxa"/>
        <w:tblLayout w:type="fixed"/>
        <w:tblLook w:val="04A0" w:firstRow="1" w:lastRow="0" w:firstColumn="1" w:lastColumn="0" w:noHBand="0" w:noVBand="1"/>
      </w:tblPr>
      <w:tblGrid>
        <w:gridCol w:w="2952"/>
        <w:gridCol w:w="1476"/>
        <w:gridCol w:w="5040"/>
      </w:tblGrid>
      <w:tr w:rsidR="00F40BBC" w:rsidRPr="00F40BBC" w:rsidTr="001A5961">
        <w:tc>
          <w:tcPr>
            <w:tcW w:w="9468" w:type="dxa"/>
            <w:gridSpan w:val="3"/>
          </w:tcPr>
          <w:p w:rsidR="00F40BBC" w:rsidRPr="009E112F" w:rsidRDefault="00F40BBC" w:rsidP="009E112F">
            <w:pPr>
              <w:spacing w:before="120" w:after="120"/>
              <w:jc w:val="center"/>
              <w:rPr>
                <w:b/>
              </w:rPr>
            </w:pPr>
            <w:r w:rsidRPr="00F40BBC">
              <w:rPr>
                <w:b/>
              </w:rPr>
              <w:t>Campus Staff</w:t>
            </w:r>
          </w:p>
        </w:tc>
      </w:tr>
      <w:tr w:rsidR="00F40BBC" w:rsidRPr="00F40BBC" w:rsidTr="001A5961">
        <w:tc>
          <w:tcPr>
            <w:tcW w:w="2952" w:type="dxa"/>
            <w:vAlign w:val="center"/>
          </w:tcPr>
          <w:p w:rsidR="00F40BBC" w:rsidRPr="00F40BBC" w:rsidRDefault="00F40BBC" w:rsidP="00F40BBC">
            <w:pPr>
              <w:jc w:val="center"/>
              <w:rPr>
                <w:b/>
              </w:rPr>
            </w:pPr>
            <w:r w:rsidRPr="00F40BBC">
              <w:rPr>
                <w:b/>
              </w:rPr>
              <w:t>Position</w:t>
            </w:r>
          </w:p>
        </w:tc>
        <w:tc>
          <w:tcPr>
            <w:tcW w:w="1476" w:type="dxa"/>
            <w:vAlign w:val="center"/>
          </w:tcPr>
          <w:p w:rsidR="00F40BBC" w:rsidRPr="00F40BBC" w:rsidRDefault="00F40BBC" w:rsidP="00DF4CD4">
            <w:pPr>
              <w:jc w:val="center"/>
              <w:rPr>
                <w:b/>
              </w:rPr>
            </w:pPr>
            <w:r w:rsidRPr="00F40BBC">
              <w:rPr>
                <w:b/>
              </w:rPr>
              <w:t xml:space="preserve">Number </w:t>
            </w:r>
          </w:p>
        </w:tc>
        <w:tc>
          <w:tcPr>
            <w:tcW w:w="5040" w:type="dxa"/>
            <w:vAlign w:val="center"/>
          </w:tcPr>
          <w:p w:rsidR="00F40BBC" w:rsidRPr="00F40BBC" w:rsidRDefault="00F40BBC" w:rsidP="00F40BBC">
            <w:pPr>
              <w:jc w:val="center"/>
              <w:rPr>
                <w:b/>
              </w:rPr>
            </w:pPr>
            <w:r w:rsidRPr="00F40BBC">
              <w:rPr>
                <w:b/>
              </w:rPr>
              <w:t>Duties and Responsibilities</w:t>
            </w:r>
          </w:p>
        </w:tc>
      </w:tr>
      <w:tr w:rsidR="00F40BBC" w:rsidRPr="00F40BBC" w:rsidTr="001A5961">
        <w:tc>
          <w:tcPr>
            <w:tcW w:w="2952" w:type="dxa"/>
            <w:vAlign w:val="center"/>
          </w:tcPr>
          <w:p w:rsidR="00F40BBC" w:rsidRPr="00F40BBC" w:rsidRDefault="00F40BBC" w:rsidP="00F40BBC">
            <w:pPr>
              <w:jc w:val="center"/>
            </w:pPr>
            <w:r w:rsidRPr="00F40BBC">
              <w:t>Administrative Assistant and Registrar</w:t>
            </w:r>
          </w:p>
        </w:tc>
        <w:tc>
          <w:tcPr>
            <w:tcW w:w="1476" w:type="dxa"/>
            <w:vAlign w:val="center"/>
          </w:tcPr>
          <w:p w:rsidR="00F40BBC" w:rsidRPr="00F40BBC" w:rsidRDefault="00F40BBC" w:rsidP="00DF4CD4">
            <w:pPr>
              <w:jc w:val="center"/>
            </w:pPr>
            <w:r w:rsidRPr="00F40BBC">
              <w:t>1 F</w:t>
            </w:r>
            <w:r w:rsidR="00DF4CD4">
              <w:t>TE</w:t>
            </w:r>
          </w:p>
        </w:tc>
        <w:tc>
          <w:tcPr>
            <w:tcW w:w="5040" w:type="dxa"/>
            <w:vAlign w:val="center"/>
          </w:tcPr>
          <w:p w:rsidR="00F40BBC" w:rsidRPr="00F40BBC" w:rsidRDefault="00F40BBC" w:rsidP="00DF4CD4">
            <w:r w:rsidRPr="00F40BBC">
              <w:t>Performs a variety of support services in the areas of administration and academic and attendance records</w:t>
            </w:r>
          </w:p>
        </w:tc>
      </w:tr>
      <w:tr w:rsidR="00F40BBC" w:rsidRPr="00F40BBC" w:rsidTr="001A5961">
        <w:trPr>
          <w:trHeight w:val="278"/>
        </w:trPr>
        <w:tc>
          <w:tcPr>
            <w:tcW w:w="2952" w:type="dxa"/>
            <w:vAlign w:val="center"/>
          </w:tcPr>
          <w:p w:rsidR="00F40BBC" w:rsidRPr="00F40BBC" w:rsidRDefault="00F40BBC" w:rsidP="00F40BBC">
            <w:pPr>
              <w:jc w:val="center"/>
            </w:pPr>
            <w:r w:rsidRPr="00F40BBC">
              <w:t>Admissions Advisor</w:t>
            </w:r>
          </w:p>
        </w:tc>
        <w:tc>
          <w:tcPr>
            <w:tcW w:w="1476" w:type="dxa"/>
            <w:vAlign w:val="center"/>
          </w:tcPr>
          <w:p w:rsidR="00F40BBC" w:rsidRPr="00F40BBC" w:rsidRDefault="00F40BBC" w:rsidP="00DF4CD4">
            <w:pPr>
              <w:jc w:val="center"/>
            </w:pPr>
            <w:r w:rsidRPr="00F40BBC">
              <w:t>1 F</w:t>
            </w:r>
            <w:r w:rsidR="00DF4CD4">
              <w:t>TE</w:t>
            </w:r>
          </w:p>
        </w:tc>
        <w:tc>
          <w:tcPr>
            <w:tcW w:w="5040" w:type="dxa"/>
            <w:vAlign w:val="center"/>
          </w:tcPr>
          <w:p w:rsidR="00F40BBC" w:rsidRPr="00F40BBC" w:rsidRDefault="00F40BBC" w:rsidP="00DF4CD4">
            <w:r w:rsidRPr="00F40BBC">
              <w:t>Guides students through the admissions process.</w:t>
            </w:r>
          </w:p>
        </w:tc>
      </w:tr>
      <w:tr w:rsidR="00F40BBC" w:rsidRPr="00F40BBC" w:rsidTr="001A5961">
        <w:tc>
          <w:tcPr>
            <w:tcW w:w="2952" w:type="dxa"/>
            <w:vAlign w:val="center"/>
          </w:tcPr>
          <w:p w:rsidR="00F40BBC" w:rsidRPr="00F40BBC" w:rsidRDefault="00F40BBC" w:rsidP="00BD37F2">
            <w:pPr>
              <w:jc w:val="center"/>
            </w:pPr>
            <w:r w:rsidRPr="00F40BBC">
              <w:t xml:space="preserve">Career Services </w:t>
            </w:r>
            <w:r w:rsidR="00BD37F2">
              <w:t>Advisor</w:t>
            </w:r>
          </w:p>
        </w:tc>
        <w:tc>
          <w:tcPr>
            <w:tcW w:w="1476" w:type="dxa"/>
            <w:vAlign w:val="center"/>
          </w:tcPr>
          <w:p w:rsidR="00F40BBC" w:rsidRPr="00F40BBC" w:rsidRDefault="00F40BBC" w:rsidP="00DF4CD4">
            <w:pPr>
              <w:jc w:val="center"/>
            </w:pPr>
            <w:r w:rsidRPr="00F40BBC">
              <w:t>1 P</w:t>
            </w:r>
            <w:r w:rsidR="00DF4CD4">
              <w:t>T</w:t>
            </w:r>
            <w:r w:rsidRPr="00F40BBC">
              <w:rPr>
                <w:vertAlign w:val="superscript"/>
              </w:rPr>
              <w:footnoteReference w:id="1"/>
            </w:r>
          </w:p>
        </w:tc>
        <w:tc>
          <w:tcPr>
            <w:tcW w:w="5040" w:type="dxa"/>
            <w:vAlign w:val="center"/>
          </w:tcPr>
          <w:p w:rsidR="00F40BBC" w:rsidRPr="00F40BBC" w:rsidRDefault="00F40BBC" w:rsidP="00DF4CD4">
            <w:r w:rsidRPr="00F40BBC">
              <w:t>Provides support services that assist students and graduates in finding employment</w:t>
            </w:r>
          </w:p>
        </w:tc>
      </w:tr>
      <w:tr w:rsidR="00F40BBC" w:rsidRPr="00F40BBC" w:rsidTr="001A5961">
        <w:tc>
          <w:tcPr>
            <w:tcW w:w="2952" w:type="dxa"/>
            <w:vAlign w:val="center"/>
          </w:tcPr>
          <w:p w:rsidR="00F40BBC" w:rsidRPr="00F40BBC" w:rsidRDefault="00F40BBC" w:rsidP="00F40BBC">
            <w:pPr>
              <w:jc w:val="center"/>
            </w:pPr>
            <w:r w:rsidRPr="00F40BBC">
              <w:t>Facility and Information Services Manager</w:t>
            </w:r>
          </w:p>
        </w:tc>
        <w:tc>
          <w:tcPr>
            <w:tcW w:w="1476" w:type="dxa"/>
            <w:vAlign w:val="center"/>
          </w:tcPr>
          <w:p w:rsidR="00F40BBC" w:rsidRPr="00F40BBC" w:rsidRDefault="00F40BBC" w:rsidP="00DF4CD4">
            <w:pPr>
              <w:jc w:val="center"/>
            </w:pPr>
            <w:r w:rsidRPr="00F40BBC">
              <w:t>1 F</w:t>
            </w:r>
            <w:r w:rsidR="00DF4CD4">
              <w:t>TE</w:t>
            </w:r>
          </w:p>
        </w:tc>
        <w:tc>
          <w:tcPr>
            <w:tcW w:w="5040" w:type="dxa"/>
            <w:vAlign w:val="center"/>
          </w:tcPr>
          <w:p w:rsidR="00F40BBC" w:rsidRPr="00F40BBC" w:rsidRDefault="00F40BBC" w:rsidP="00DF4CD4">
            <w:r w:rsidRPr="00F40BBC">
              <w:t>Provides assistance with various tasks related to the analysis and coordination of office, custodial and security services, budget preparation and control, records control and other special management duties.  This individual will also be responsible for the operation, maintenance, and repair of the classroom computer network.</w:t>
            </w:r>
          </w:p>
        </w:tc>
      </w:tr>
      <w:tr w:rsidR="00F40BBC" w:rsidRPr="00F40BBC" w:rsidTr="001A5961">
        <w:tc>
          <w:tcPr>
            <w:tcW w:w="2952" w:type="dxa"/>
            <w:vAlign w:val="center"/>
          </w:tcPr>
          <w:p w:rsidR="00F40BBC" w:rsidRPr="00F40BBC" w:rsidRDefault="00F40BBC" w:rsidP="00F40BBC">
            <w:pPr>
              <w:jc w:val="center"/>
            </w:pPr>
            <w:r w:rsidRPr="00F40BBC">
              <w:t>Learning Resource Coordinator</w:t>
            </w:r>
            <w:r w:rsidR="004B1F02">
              <w:t>/Student Center Coordinator/Dean of Student Services</w:t>
            </w:r>
          </w:p>
        </w:tc>
        <w:tc>
          <w:tcPr>
            <w:tcW w:w="1476" w:type="dxa"/>
            <w:vAlign w:val="center"/>
          </w:tcPr>
          <w:p w:rsidR="00F40BBC" w:rsidRPr="00F40BBC" w:rsidRDefault="00F40BBC" w:rsidP="00F40BBC">
            <w:pPr>
              <w:jc w:val="center"/>
            </w:pPr>
            <w:r w:rsidRPr="00F40BBC">
              <w:t>1 F</w:t>
            </w:r>
            <w:r w:rsidR="00DF4CD4">
              <w:t>TE</w:t>
            </w:r>
          </w:p>
          <w:p w:rsidR="00F40BBC" w:rsidRPr="00F40BBC" w:rsidRDefault="00F40BBC" w:rsidP="00F40BBC">
            <w:pPr>
              <w:jc w:val="center"/>
            </w:pPr>
          </w:p>
          <w:p w:rsidR="00F40BBC" w:rsidRPr="00F40BBC" w:rsidRDefault="00F40BBC" w:rsidP="00F40BBC">
            <w:pPr>
              <w:jc w:val="center"/>
              <w:rPr>
                <w:b/>
              </w:rPr>
            </w:pPr>
          </w:p>
        </w:tc>
        <w:tc>
          <w:tcPr>
            <w:tcW w:w="5040" w:type="dxa"/>
            <w:vAlign w:val="center"/>
          </w:tcPr>
          <w:p w:rsidR="00F40BBC" w:rsidRPr="00F40BBC" w:rsidRDefault="00F40BBC" w:rsidP="00DF4CD4">
            <w:r w:rsidRPr="00F40BBC">
              <w:t>Provides support services in the Learning Resource and Student Centers and is responsible for student advising.  Advising responsibilities include referring students to the appropriate college departments for various student support services, such as tutoring, career services advising, gas vouchers, food pantry, etc.</w:t>
            </w:r>
          </w:p>
        </w:tc>
      </w:tr>
      <w:tr w:rsidR="00F40BBC" w:rsidRPr="00F40BBC" w:rsidTr="001A5961">
        <w:trPr>
          <w:trHeight w:val="70"/>
        </w:trPr>
        <w:tc>
          <w:tcPr>
            <w:tcW w:w="2952" w:type="dxa"/>
            <w:vAlign w:val="center"/>
          </w:tcPr>
          <w:p w:rsidR="00F40BBC" w:rsidRPr="00F40BBC" w:rsidRDefault="00F40BBC" w:rsidP="00F40BBC">
            <w:pPr>
              <w:jc w:val="center"/>
            </w:pPr>
            <w:r w:rsidRPr="00F40BBC">
              <w:t>Receptionist and Financial Aid Officer</w:t>
            </w:r>
          </w:p>
        </w:tc>
        <w:tc>
          <w:tcPr>
            <w:tcW w:w="1476" w:type="dxa"/>
            <w:vAlign w:val="center"/>
          </w:tcPr>
          <w:p w:rsidR="00F40BBC" w:rsidRPr="00F40BBC" w:rsidRDefault="00F40BBC" w:rsidP="00DF4CD4">
            <w:pPr>
              <w:jc w:val="center"/>
            </w:pPr>
            <w:r w:rsidRPr="00F40BBC">
              <w:t>1 F</w:t>
            </w:r>
            <w:r w:rsidR="00DF4CD4">
              <w:t>TE</w:t>
            </w:r>
          </w:p>
        </w:tc>
        <w:tc>
          <w:tcPr>
            <w:tcW w:w="5040" w:type="dxa"/>
            <w:vAlign w:val="center"/>
          </w:tcPr>
          <w:p w:rsidR="00F40BBC" w:rsidRPr="00F40BBC" w:rsidRDefault="00F40BBC" w:rsidP="00DF4CD4">
            <w:r w:rsidRPr="00F40BBC">
              <w:t>Performs administrative and customer services for visitors, applicants, students, faculty and staff members.  This individual will also assist applicants and students with their eligibility for federal financial aid programs by calculating anticipated awards for federal loans and other Title IV programs.</w:t>
            </w:r>
          </w:p>
        </w:tc>
      </w:tr>
    </w:tbl>
    <w:p w:rsidR="001A5961" w:rsidRDefault="001A5961">
      <w:pPr>
        <w:sectPr w:rsidR="001A5961" w:rsidSect="00CF68E1">
          <w:pgSz w:w="12240" w:h="15840"/>
          <w:pgMar w:top="1440" w:right="1440" w:bottom="1440" w:left="1440" w:header="720" w:footer="720" w:gutter="0"/>
          <w:cols w:space="720"/>
          <w:docGrid w:linePitch="360"/>
        </w:sectPr>
      </w:pPr>
    </w:p>
    <w:p w:rsidR="001A5961" w:rsidRDefault="001A5961"/>
    <w:tbl>
      <w:tblPr>
        <w:tblStyle w:val="TableGrid"/>
        <w:tblW w:w="9477" w:type="dxa"/>
        <w:jc w:val="center"/>
        <w:tblInd w:w="-126" w:type="dxa"/>
        <w:tblLayout w:type="fixed"/>
        <w:tblLook w:val="04A0" w:firstRow="1" w:lastRow="0" w:firstColumn="1" w:lastColumn="0" w:noHBand="0" w:noVBand="1"/>
      </w:tblPr>
      <w:tblGrid>
        <w:gridCol w:w="3078"/>
        <w:gridCol w:w="1476"/>
        <w:gridCol w:w="4923"/>
      </w:tblGrid>
      <w:tr w:rsidR="009E112F" w:rsidRPr="009E112F" w:rsidTr="001A5961">
        <w:trPr>
          <w:jc w:val="center"/>
        </w:trPr>
        <w:tc>
          <w:tcPr>
            <w:tcW w:w="9477" w:type="dxa"/>
            <w:gridSpan w:val="3"/>
            <w:vAlign w:val="center"/>
          </w:tcPr>
          <w:p w:rsidR="009E112F" w:rsidRPr="009E112F" w:rsidRDefault="009E112F" w:rsidP="009E112F">
            <w:pPr>
              <w:spacing w:before="120" w:after="120"/>
              <w:jc w:val="center"/>
              <w:rPr>
                <w:b/>
              </w:rPr>
            </w:pPr>
            <w:r>
              <w:rPr>
                <w:b/>
              </w:rPr>
              <w:t>Program Staff</w:t>
            </w:r>
          </w:p>
        </w:tc>
      </w:tr>
      <w:tr w:rsidR="009E112F" w:rsidRPr="009E112F" w:rsidTr="001A5961">
        <w:trPr>
          <w:jc w:val="center"/>
        </w:trPr>
        <w:tc>
          <w:tcPr>
            <w:tcW w:w="3078" w:type="dxa"/>
            <w:vAlign w:val="center"/>
          </w:tcPr>
          <w:p w:rsidR="009E112F" w:rsidRPr="009E112F" w:rsidRDefault="009E112F" w:rsidP="009E112F">
            <w:pPr>
              <w:jc w:val="center"/>
              <w:rPr>
                <w:b/>
              </w:rPr>
            </w:pPr>
            <w:r w:rsidRPr="009E112F">
              <w:rPr>
                <w:b/>
              </w:rPr>
              <w:t>Position</w:t>
            </w:r>
          </w:p>
        </w:tc>
        <w:tc>
          <w:tcPr>
            <w:tcW w:w="1476" w:type="dxa"/>
            <w:vAlign w:val="center"/>
          </w:tcPr>
          <w:p w:rsidR="009E112F" w:rsidRPr="009E112F" w:rsidRDefault="009E112F" w:rsidP="009E112F">
            <w:pPr>
              <w:jc w:val="center"/>
              <w:rPr>
                <w:b/>
              </w:rPr>
            </w:pPr>
            <w:r w:rsidRPr="009E112F">
              <w:rPr>
                <w:b/>
              </w:rPr>
              <w:t>Number</w:t>
            </w:r>
          </w:p>
        </w:tc>
        <w:tc>
          <w:tcPr>
            <w:tcW w:w="4923" w:type="dxa"/>
            <w:vAlign w:val="center"/>
          </w:tcPr>
          <w:p w:rsidR="009E112F" w:rsidRPr="009E112F" w:rsidRDefault="009E112F" w:rsidP="009E112F">
            <w:pPr>
              <w:jc w:val="center"/>
              <w:rPr>
                <w:b/>
              </w:rPr>
            </w:pPr>
            <w:r w:rsidRPr="009E112F">
              <w:rPr>
                <w:b/>
              </w:rPr>
              <w:t>Duties and Responsibilities</w:t>
            </w:r>
            <w:r w:rsidRPr="009E112F">
              <w:rPr>
                <w:b/>
                <w:vertAlign w:val="superscript"/>
              </w:rPr>
              <w:footnoteReference w:id="2"/>
            </w:r>
          </w:p>
        </w:tc>
      </w:tr>
      <w:tr w:rsidR="009E112F" w:rsidRPr="009E112F" w:rsidTr="001A5961">
        <w:trPr>
          <w:cantSplit/>
          <w:trHeight w:val="1134"/>
          <w:jc w:val="center"/>
        </w:trPr>
        <w:tc>
          <w:tcPr>
            <w:tcW w:w="3078" w:type="dxa"/>
            <w:vAlign w:val="center"/>
          </w:tcPr>
          <w:p w:rsidR="009E112F" w:rsidRPr="009E112F" w:rsidRDefault="009E112F" w:rsidP="009E112F">
            <w:pPr>
              <w:jc w:val="center"/>
            </w:pPr>
            <w:r w:rsidRPr="009E112F">
              <w:t>Campus Director and Dental Hygiene Program Director</w:t>
            </w:r>
          </w:p>
        </w:tc>
        <w:tc>
          <w:tcPr>
            <w:tcW w:w="1476" w:type="dxa"/>
            <w:vAlign w:val="center"/>
          </w:tcPr>
          <w:p w:rsidR="009E112F" w:rsidRPr="009E112F" w:rsidRDefault="009E112F" w:rsidP="009E112F">
            <w:pPr>
              <w:jc w:val="center"/>
            </w:pPr>
            <w:r w:rsidRPr="009E112F">
              <w:t>1 FTE</w:t>
            </w:r>
          </w:p>
        </w:tc>
        <w:tc>
          <w:tcPr>
            <w:tcW w:w="4923" w:type="dxa"/>
            <w:vAlign w:val="center"/>
          </w:tcPr>
          <w:p w:rsidR="009E112F" w:rsidRPr="009E112F" w:rsidRDefault="009E112F" w:rsidP="001A5961">
            <w:r w:rsidRPr="009E112F">
              <w:t>Oversees the program and campus; responsible for curriculum development, evaluation, and revision; faculty recruitment, assignments and supervision; input into faculty evaluation; initiation of faculty development; assessing, planning and operating program facilities; input into budget preparation and fiscal administration; and coordination, evaluation and participating in determining admission criteria and procedures as well as student promotion and retention criteria.</w:t>
            </w:r>
          </w:p>
        </w:tc>
      </w:tr>
      <w:tr w:rsidR="009E112F" w:rsidRPr="009E112F" w:rsidTr="001A5961">
        <w:trPr>
          <w:cantSplit/>
          <w:trHeight w:val="1134"/>
          <w:jc w:val="center"/>
        </w:trPr>
        <w:tc>
          <w:tcPr>
            <w:tcW w:w="3078" w:type="dxa"/>
            <w:vAlign w:val="center"/>
          </w:tcPr>
          <w:p w:rsidR="009E112F" w:rsidRPr="009E112F" w:rsidRDefault="009E112F" w:rsidP="009E112F">
            <w:pPr>
              <w:jc w:val="center"/>
            </w:pPr>
            <w:r w:rsidRPr="009E112F">
              <w:t>Dental Hygiene Faculty</w:t>
            </w:r>
          </w:p>
        </w:tc>
        <w:tc>
          <w:tcPr>
            <w:tcW w:w="1476" w:type="dxa"/>
            <w:vAlign w:val="center"/>
          </w:tcPr>
          <w:p w:rsidR="009E112F" w:rsidRPr="009E112F" w:rsidRDefault="009E112F" w:rsidP="009E112F">
            <w:pPr>
              <w:jc w:val="center"/>
            </w:pPr>
            <w:r w:rsidRPr="009E112F">
              <w:t>7 FTE</w:t>
            </w:r>
          </w:p>
        </w:tc>
        <w:tc>
          <w:tcPr>
            <w:tcW w:w="4923" w:type="dxa"/>
            <w:vAlign w:val="center"/>
          </w:tcPr>
          <w:p w:rsidR="009E112F" w:rsidRPr="009E112F" w:rsidRDefault="009E112F" w:rsidP="009E112F">
            <w:r w:rsidRPr="009E112F">
              <w:t>Teaches two or more courses per term; assesses and analyzes student mastery of course and program learning outcomes; reviews assessment data and adjusts curriculum and instructional methodologies to improve student learning; contributes to outcome discussions; informs students of course requirements, evaluation procedures and attendance requirements; maintains necessary attendance, scholastic and student records; and participates in the evaluation, revision, and development of curriculum and instructional methods.</w:t>
            </w:r>
          </w:p>
        </w:tc>
      </w:tr>
      <w:tr w:rsidR="009E112F" w:rsidRPr="009E112F" w:rsidTr="001A5961">
        <w:trPr>
          <w:cantSplit/>
          <w:trHeight w:val="467"/>
          <w:jc w:val="center"/>
        </w:trPr>
        <w:tc>
          <w:tcPr>
            <w:tcW w:w="3078" w:type="dxa"/>
            <w:vAlign w:val="center"/>
          </w:tcPr>
          <w:p w:rsidR="009E112F" w:rsidRPr="009E112F" w:rsidRDefault="009E112F" w:rsidP="009E112F">
            <w:pPr>
              <w:jc w:val="center"/>
            </w:pPr>
            <w:r w:rsidRPr="009E112F">
              <w:t>Dental Hygiene</w:t>
            </w:r>
          </w:p>
          <w:p w:rsidR="009E112F" w:rsidRPr="009E112F" w:rsidRDefault="009E112F" w:rsidP="00150740">
            <w:pPr>
              <w:jc w:val="center"/>
            </w:pPr>
            <w:r w:rsidRPr="009E112F">
              <w:t>Instructor Assistants</w:t>
            </w:r>
          </w:p>
        </w:tc>
        <w:tc>
          <w:tcPr>
            <w:tcW w:w="1476" w:type="dxa"/>
            <w:vAlign w:val="center"/>
          </w:tcPr>
          <w:p w:rsidR="009E112F" w:rsidRPr="009E112F" w:rsidRDefault="00077D2E" w:rsidP="00077D2E">
            <w:pPr>
              <w:jc w:val="center"/>
            </w:pPr>
            <w:r>
              <w:t>4</w:t>
            </w:r>
            <w:r w:rsidR="009E112F" w:rsidRPr="009E112F">
              <w:t xml:space="preserve"> </w:t>
            </w:r>
            <w:r>
              <w:t>PT</w:t>
            </w:r>
          </w:p>
        </w:tc>
        <w:tc>
          <w:tcPr>
            <w:tcW w:w="4923" w:type="dxa"/>
            <w:vAlign w:val="center"/>
          </w:tcPr>
          <w:p w:rsidR="009E112F" w:rsidRPr="009E112F" w:rsidRDefault="000E6618" w:rsidP="000E6618">
            <w:r>
              <w:t>Teaches theory and/or clinical courses.  Assigned a maximum of 29 hours per week of student contact time and related activities.  (Job Description for this position = Part-Time Instructor)</w:t>
            </w:r>
          </w:p>
        </w:tc>
      </w:tr>
      <w:tr w:rsidR="009E112F" w:rsidRPr="009E112F" w:rsidTr="001A5961">
        <w:trPr>
          <w:cantSplit/>
          <w:trHeight w:val="1134"/>
          <w:jc w:val="center"/>
        </w:trPr>
        <w:tc>
          <w:tcPr>
            <w:tcW w:w="3078" w:type="dxa"/>
            <w:vAlign w:val="center"/>
          </w:tcPr>
          <w:p w:rsidR="009E112F" w:rsidRPr="009E112F" w:rsidRDefault="009E112F" w:rsidP="009E112F">
            <w:pPr>
              <w:jc w:val="center"/>
            </w:pPr>
            <w:r w:rsidRPr="009E112F">
              <w:t>Dental Hygiene Supervising Dentist</w:t>
            </w:r>
          </w:p>
        </w:tc>
        <w:tc>
          <w:tcPr>
            <w:tcW w:w="1476" w:type="dxa"/>
            <w:vAlign w:val="center"/>
          </w:tcPr>
          <w:p w:rsidR="009E112F" w:rsidRPr="009E112F" w:rsidRDefault="00077D2E" w:rsidP="00077D2E">
            <w:pPr>
              <w:jc w:val="center"/>
            </w:pPr>
            <w:r>
              <w:t>2</w:t>
            </w:r>
            <w:r w:rsidR="009E112F" w:rsidRPr="009E112F">
              <w:t xml:space="preserve"> </w:t>
            </w:r>
            <w:r>
              <w:t>PT</w:t>
            </w:r>
          </w:p>
        </w:tc>
        <w:tc>
          <w:tcPr>
            <w:tcW w:w="4923" w:type="dxa"/>
            <w:vAlign w:val="center"/>
          </w:tcPr>
          <w:p w:rsidR="009E112F" w:rsidRPr="009E112F" w:rsidRDefault="009E112F" w:rsidP="009E112F">
            <w:r w:rsidRPr="009E112F">
              <w:t xml:space="preserve">Provides general and direct supervision during clinical courses.  Essential duties include assessing and analyzing student mastery of course and program learning outcomes, reviewing and adjusting curriculum and instructional methodologies to improve student learning, providing preliminary screening procedures for clinic patients, supervising administration of anesthesia and analgesia, providing consultation services, handles emergency situations, and provides pre-medication prescriptions.  </w:t>
            </w:r>
          </w:p>
        </w:tc>
      </w:tr>
      <w:tr w:rsidR="009E112F" w:rsidRPr="009E112F" w:rsidTr="001A5961">
        <w:trPr>
          <w:cantSplit/>
          <w:trHeight w:val="287"/>
          <w:jc w:val="center"/>
        </w:trPr>
        <w:tc>
          <w:tcPr>
            <w:tcW w:w="3078" w:type="dxa"/>
            <w:vAlign w:val="center"/>
          </w:tcPr>
          <w:p w:rsidR="009E112F" w:rsidRPr="009E112F" w:rsidRDefault="009E112F" w:rsidP="00150740">
            <w:pPr>
              <w:jc w:val="center"/>
            </w:pPr>
            <w:r w:rsidRPr="009E112F">
              <w:t xml:space="preserve">Dental Hygiene Office </w:t>
            </w:r>
            <w:r w:rsidR="00150740">
              <w:t>Manager</w:t>
            </w:r>
          </w:p>
        </w:tc>
        <w:tc>
          <w:tcPr>
            <w:tcW w:w="1476" w:type="dxa"/>
            <w:vAlign w:val="center"/>
          </w:tcPr>
          <w:p w:rsidR="009E112F" w:rsidRPr="009E112F" w:rsidRDefault="009E112F" w:rsidP="009E112F">
            <w:pPr>
              <w:jc w:val="center"/>
            </w:pPr>
            <w:r w:rsidRPr="009E112F">
              <w:t>1 FTE</w:t>
            </w:r>
          </w:p>
        </w:tc>
        <w:tc>
          <w:tcPr>
            <w:tcW w:w="4923" w:type="dxa"/>
            <w:vAlign w:val="center"/>
          </w:tcPr>
          <w:p w:rsidR="009E112F" w:rsidRPr="009E112F" w:rsidRDefault="009E112F" w:rsidP="009E112F">
            <w:r w:rsidRPr="009E112F">
              <w:t>Responsible for the day to day operations of the Dental Hygiene Clinic.</w:t>
            </w:r>
          </w:p>
        </w:tc>
      </w:tr>
      <w:tr w:rsidR="00150740" w:rsidRPr="009E112F" w:rsidTr="001A5961">
        <w:trPr>
          <w:cantSplit/>
          <w:trHeight w:val="287"/>
          <w:jc w:val="center"/>
        </w:trPr>
        <w:tc>
          <w:tcPr>
            <w:tcW w:w="3078" w:type="dxa"/>
            <w:vAlign w:val="center"/>
          </w:tcPr>
          <w:p w:rsidR="00150740" w:rsidRPr="009E112F" w:rsidRDefault="00150740" w:rsidP="00150740">
            <w:pPr>
              <w:jc w:val="center"/>
            </w:pPr>
            <w:r>
              <w:lastRenderedPageBreak/>
              <w:t>Dental Hygiene Office and Clinic Assistant</w:t>
            </w:r>
          </w:p>
        </w:tc>
        <w:tc>
          <w:tcPr>
            <w:tcW w:w="1476" w:type="dxa"/>
            <w:vAlign w:val="center"/>
          </w:tcPr>
          <w:p w:rsidR="00150740" w:rsidRPr="009E112F" w:rsidRDefault="00150740" w:rsidP="009E112F">
            <w:pPr>
              <w:jc w:val="center"/>
            </w:pPr>
            <w:r>
              <w:t xml:space="preserve">1 FTE </w:t>
            </w:r>
          </w:p>
        </w:tc>
        <w:tc>
          <w:tcPr>
            <w:tcW w:w="4923" w:type="dxa"/>
            <w:vAlign w:val="center"/>
          </w:tcPr>
          <w:p w:rsidR="00150740" w:rsidRDefault="00150740" w:rsidP="00150740">
            <w:pPr>
              <w:pStyle w:val="BodyText"/>
              <w:jc w:val="both"/>
              <w:rPr>
                <w:b w:val="0"/>
              </w:rPr>
            </w:pPr>
            <w:r>
              <w:rPr>
                <w:b w:val="0"/>
              </w:rPr>
              <w:t xml:space="preserve">Assists with various clinic operations such as </w:t>
            </w:r>
          </w:p>
          <w:p w:rsidR="00150740" w:rsidRPr="008D65FE" w:rsidRDefault="00150740" w:rsidP="00150740">
            <w:pPr>
              <w:pStyle w:val="BodyText"/>
              <w:jc w:val="both"/>
              <w:rPr>
                <w:b w:val="0"/>
              </w:rPr>
            </w:pPr>
            <w:r>
              <w:rPr>
                <w:b w:val="0"/>
              </w:rPr>
              <w:t xml:space="preserve">scheduling patients, maintaining and managing patient records, and ordering and maintaining dental supplies.  </w:t>
            </w:r>
          </w:p>
          <w:p w:rsidR="00150740" w:rsidRPr="009E112F" w:rsidRDefault="00150740" w:rsidP="009E112F"/>
        </w:tc>
      </w:tr>
    </w:tbl>
    <w:p w:rsidR="00F40BBC" w:rsidRPr="00F40BBC" w:rsidRDefault="00F40BBC" w:rsidP="009E112F"/>
    <w:sectPr w:rsidR="00F40BBC" w:rsidRPr="00F40BBC" w:rsidSect="00CF68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740" w:rsidRDefault="00150740" w:rsidP="00E500CB">
      <w:r>
        <w:separator/>
      </w:r>
    </w:p>
  </w:endnote>
  <w:endnote w:type="continuationSeparator" w:id="0">
    <w:p w:rsidR="00150740" w:rsidRDefault="00150740" w:rsidP="00E5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740" w:rsidRDefault="00150740" w:rsidP="00E500CB">
      <w:r>
        <w:separator/>
      </w:r>
    </w:p>
  </w:footnote>
  <w:footnote w:type="continuationSeparator" w:id="0">
    <w:p w:rsidR="00150740" w:rsidRDefault="00150740" w:rsidP="00E500CB">
      <w:r>
        <w:continuationSeparator/>
      </w:r>
    </w:p>
  </w:footnote>
  <w:footnote w:id="1">
    <w:p w:rsidR="00150740" w:rsidRDefault="00150740" w:rsidP="006D588E">
      <w:pPr>
        <w:pStyle w:val="FootnoteText"/>
      </w:pPr>
      <w:r>
        <w:rPr>
          <w:rStyle w:val="FootnoteReference"/>
        </w:rPr>
        <w:footnoteRef/>
      </w:r>
      <w:r>
        <w:t xml:space="preserve"> Due to the small number of students to be enrolled on the San Diego campus  (72 students maximum) and SJVC’s experience that most  of its DH students receive employment offers prior to graduation, the College has determined that only one part-time Career Services Representative (CSR) will be required. This decision was also based on the fact that the CSRs assigned to the DH program a</w:t>
      </w:r>
      <w:r w:rsidRPr="00E500CB">
        <w:t xml:space="preserve">t the Visalia and Rancho Cucamonga campuses </w:t>
      </w:r>
      <w:r>
        <w:t>have three or four additional programs in their portfolios.</w:t>
      </w:r>
      <w:r w:rsidRPr="00EB3F0E">
        <w:t xml:space="preserve"> </w:t>
      </w:r>
    </w:p>
  </w:footnote>
  <w:footnote w:id="2">
    <w:p w:rsidR="00150740" w:rsidRDefault="00150740" w:rsidP="009E112F">
      <w:pPr>
        <w:pStyle w:val="FootnoteText"/>
      </w:pPr>
      <w:r>
        <w:rPr>
          <w:rStyle w:val="FootnoteReference"/>
        </w:rPr>
        <w:footnoteRef/>
      </w:r>
      <w:r>
        <w:t xml:space="preserve"> For more information on the duties and responsibilities assigned to these positions, please see </w:t>
      </w:r>
      <w:r w:rsidRPr="002E29A7">
        <w:rPr>
          <w:b/>
          <w:color w:val="1F497D" w:themeColor="text2"/>
          <w:highlight w:val="yellow"/>
          <w:u w:val="single"/>
        </w:rPr>
        <w:t>Tab 1</w:t>
      </w:r>
      <w:r>
        <w:rPr>
          <w:b/>
          <w:color w:val="1F497D" w:themeColor="text2"/>
          <w:highlight w:val="yellow"/>
          <w:u w:val="single"/>
        </w:rPr>
        <w:t>7</w:t>
      </w:r>
      <w:r>
        <w:rPr>
          <w:b/>
          <w:color w:val="1F497D" w:themeColor="text2"/>
          <w:u w:val="single"/>
        </w:rPr>
        <w:t>a and 17b</w:t>
      </w:r>
      <w:r w:rsidRPr="002E29A7">
        <w:rPr>
          <w:color w:val="1F497D" w:themeColor="text2"/>
          <w:u w:val="single"/>
        </w:rPr>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91BE7"/>
    <w:multiLevelType w:val="multilevel"/>
    <w:tmpl w:val="9B5823FA"/>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CB"/>
    <w:rsid w:val="00077D2E"/>
    <w:rsid w:val="000C319B"/>
    <w:rsid w:val="000E6618"/>
    <w:rsid w:val="00111ECB"/>
    <w:rsid w:val="00150740"/>
    <w:rsid w:val="001A5961"/>
    <w:rsid w:val="002B3766"/>
    <w:rsid w:val="002E29A7"/>
    <w:rsid w:val="004B1F02"/>
    <w:rsid w:val="004E741B"/>
    <w:rsid w:val="00584DE8"/>
    <w:rsid w:val="00676375"/>
    <w:rsid w:val="006D588E"/>
    <w:rsid w:val="0071414E"/>
    <w:rsid w:val="007B1F39"/>
    <w:rsid w:val="00816FBA"/>
    <w:rsid w:val="008A45B7"/>
    <w:rsid w:val="009E112F"/>
    <w:rsid w:val="00A2540A"/>
    <w:rsid w:val="00B76ACE"/>
    <w:rsid w:val="00BB7DAD"/>
    <w:rsid w:val="00BD37F2"/>
    <w:rsid w:val="00CD2B0E"/>
    <w:rsid w:val="00CD6EB0"/>
    <w:rsid w:val="00CF68E1"/>
    <w:rsid w:val="00DF4CD4"/>
    <w:rsid w:val="00E118FC"/>
    <w:rsid w:val="00E15165"/>
    <w:rsid w:val="00E500CB"/>
    <w:rsid w:val="00E7276B"/>
    <w:rsid w:val="00EB3F0E"/>
    <w:rsid w:val="00F07F46"/>
    <w:rsid w:val="00F40BBC"/>
    <w:rsid w:val="00FB7F06"/>
    <w:rsid w:val="00FC0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C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B7DAD"/>
    <w:pPr>
      <w:numPr>
        <w:numId w:val="1"/>
      </w:numPr>
    </w:pPr>
  </w:style>
  <w:style w:type="paragraph" w:styleId="BodyText">
    <w:name w:val="Body Text"/>
    <w:basedOn w:val="Normal"/>
    <w:link w:val="BodyTextChar"/>
    <w:rsid w:val="00E500CB"/>
    <w:rPr>
      <w:b/>
    </w:rPr>
  </w:style>
  <w:style w:type="character" w:customStyle="1" w:styleId="BodyTextChar">
    <w:name w:val="Body Text Char"/>
    <w:basedOn w:val="DefaultParagraphFont"/>
    <w:link w:val="BodyText"/>
    <w:rsid w:val="00E500CB"/>
    <w:rPr>
      <w:rFonts w:ascii="Times New Roman" w:eastAsia="Times New Roman" w:hAnsi="Times New Roman" w:cs="Times New Roman"/>
      <w:b/>
      <w:sz w:val="24"/>
      <w:szCs w:val="24"/>
    </w:rPr>
  </w:style>
  <w:style w:type="paragraph" w:styleId="FootnoteText">
    <w:name w:val="footnote text"/>
    <w:basedOn w:val="Normal"/>
    <w:link w:val="FootnoteTextChar"/>
    <w:rsid w:val="00E500CB"/>
    <w:rPr>
      <w:sz w:val="20"/>
      <w:szCs w:val="20"/>
    </w:rPr>
  </w:style>
  <w:style w:type="character" w:customStyle="1" w:styleId="FootnoteTextChar">
    <w:name w:val="Footnote Text Char"/>
    <w:basedOn w:val="DefaultParagraphFont"/>
    <w:link w:val="FootnoteText"/>
    <w:rsid w:val="00E500CB"/>
    <w:rPr>
      <w:rFonts w:ascii="Times New Roman" w:eastAsia="Times New Roman" w:hAnsi="Times New Roman" w:cs="Times New Roman"/>
      <w:sz w:val="20"/>
      <w:szCs w:val="20"/>
    </w:rPr>
  </w:style>
  <w:style w:type="character" w:styleId="FootnoteReference">
    <w:name w:val="footnote reference"/>
    <w:basedOn w:val="DefaultParagraphFont"/>
    <w:rsid w:val="00E500CB"/>
    <w:rPr>
      <w:vertAlign w:val="superscript"/>
    </w:rPr>
  </w:style>
  <w:style w:type="table" w:styleId="TableGrid">
    <w:name w:val="Table Grid"/>
    <w:basedOn w:val="TableNormal"/>
    <w:uiPriority w:val="59"/>
    <w:rsid w:val="00E500CB"/>
    <w:pPr>
      <w:ind w:left="36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C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B7DAD"/>
    <w:pPr>
      <w:numPr>
        <w:numId w:val="1"/>
      </w:numPr>
    </w:pPr>
  </w:style>
  <w:style w:type="paragraph" w:styleId="BodyText">
    <w:name w:val="Body Text"/>
    <w:basedOn w:val="Normal"/>
    <w:link w:val="BodyTextChar"/>
    <w:rsid w:val="00E500CB"/>
    <w:rPr>
      <w:b/>
    </w:rPr>
  </w:style>
  <w:style w:type="character" w:customStyle="1" w:styleId="BodyTextChar">
    <w:name w:val="Body Text Char"/>
    <w:basedOn w:val="DefaultParagraphFont"/>
    <w:link w:val="BodyText"/>
    <w:rsid w:val="00E500CB"/>
    <w:rPr>
      <w:rFonts w:ascii="Times New Roman" w:eastAsia="Times New Roman" w:hAnsi="Times New Roman" w:cs="Times New Roman"/>
      <w:b/>
      <w:sz w:val="24"/>
      <w:szCs w:val="24"/>
    </w:rPr>
  </w:style>
  <w:style w:type="paragraph" w:styleId="FootnoteText">
    <w:name w:val="footnote text"/>
    <w:basedOn w:val="Normal"/>
    <w:link w:val="FootnoteTextChar"/>
    <w:rsid w:val="00E500CB"/>
    <w:rPr>
      <w:sz w:val="20"/>
      <w:szCs w:val="20"/>
    </w:rPr>
  </w:style>
  <w:style w:type="character" w:customStyle="1" w:styleId="FootnoteTextChar">
    <w:name w:val="Footnote Text Char"/>
    <w:basedOn w:val="DefaultParagraphFont"/>
    <w:link w:val="FootnoteText"/>
    <w:rsid w:val="00E500CB"/>
    <w:rPr>
      <w:rFonts w:ascii="Times New Roman" w:eastAsia="Times New Roman" w:hAnsi="Times New Roman" w:cs="Times New Roman"/>
      <w:sz w:val="20"/>
      <w:szCs w:val="20"/>
    </w:rPr>
  </w:style>
  <w:style w:type="character" w:styleId="FootnoteReference">
    <w:name w:val="footnote reference"/>
    <w:basedOn w:val="DefaultParagraphFont"/>
    <w:rsid w:val="00E500CB"/>
    <w:rPr>
      <w:vertAlign w:val="superscript"/>
    </w:rPr>
  </w:style>
  <w:style w:type="table" w:styleId="TableGrid">
    <w:name w:val="Table Grid"/>
    <w:basedOn w:val="TableNormal"/>
    <w:uiPriority w:val="59"/>
    <w:rsid w:val="00E500CB"/>
    <w:pPr>
      <w:ind w:left="36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56AC12D04D0448A2308AF9E53CAE7A" ma:contentTypeVersion="0" ma:contentTypeDescription="Create a new document." ma:contentTypeScope="" ma:versionID="ec03ea119d3467e2f5dfd10845edc1f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DDB4424-A39D-4319-9ADD-66F754C2F6C4}"/>
</file>

<file path=customXml/itemProps2.xml><?xml version="1.0" encoding="utf-8"?>
<ds:datastoreItem xmlns:ds="http://schemas.openxmlformats.org/officeDocument/2006/customXml" ds:itemID="{AA635007-26C9-4818-9951-2FB0B739650D}"/>
</file>

<file path=customXml/itemProps3.xml><?xml version="1.0" encoding="utf-8"?>
<ds:datastoreItem xmlns:ds="http://schemas.openxmlformats.org/officeDocument/2006/customXml" ds:itemID="{E6C49DCD-C623-4560-9562-2F4DB7F434E8}"/>
</file>

<file path=customXml/itemProps4.xml><?xml version="1.0" encoding="utf-8"?>
<ds:datastoreItem xmlns:ds="http://schemas.openxmlformats.org/officeDocument/2006/customXml" ds:itemID="{294579BE-EF3B-4F91-98A3-AF2863F51AFF}"/>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San Joaquin Valley College</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Kern</dc:creator>
  <cp:lastModifiedBy>marie.westling</cp:lastModifiedBy>
  <cp:revision>2</cp:revision>
  <dcterms:created xsi:type="dcterms:W3CDTF">2012-02-09T21:22:00Z</dcterms:created>
  <dcterms:modified xsi:type="dcterms:W3CDTF">2012-02-09T21:22:00Z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0x0101001256AC12D04D0448A2308AF9E53CAE7A</vt:lpwstr>
  </property>
</Properties>
</file>